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3F" w:rsidRPr="00D57850" w:rsidRDefault="0030463F" w:rsidP="009E6049">
      <w:pPr>
        <w:spacing w:line="220" w:lineRule="atLeast"/>
        <w:jc w:val="center"/>
        <w:rPr>
          <w:rFonts w:ascii="宋体" w:eastAsia="宋体" w:hAnsi="宋体"/>
          <w:sz w:val="36"/>
          <w:szCs w:val="36"/>
        </w:rPr>
      </w:pPr>
      <w:r w:rsidRPr="00D57850">
        <w:rPr>
          <w:rFonts w:ascii="宋体" w:eastAsia="宋体" w:hAnsi="宋体" w:cs="宋体" w:hint="eastAsia"/>
          <w:sz w:val="36"/>
          <w:szCs w:val="36"/>
        </w:rPr>
        <w:t>关于个人所得税基本减除费用调整的通知</w:t>
      </w:r>
    </w:p>
    <w:p w:rsidR="0030463F" w:rsidRDefault="0030463F" w:rsidP="001B61D7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30463F" w:rsidRDefault="0030463F" w:rsidP="001B61D7">
      <w:pPr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r w:rsidRPr="00643F32">
        <w:rPr>
          <w:rFonts w:ascii="宋体" w:eastAsia="宋体" w:hAnsi="宋体" w:cs="宋体" w:hint="eastAsia"/>
          <w:sz w:val="28"/>
          <w:szCs w:val="28"/>
        </w:rPr>
        <w:t>依据国家新修订的个人所得税法的要求，从</w:t>
      </w:r>
      <w:r w:rsidRPr="00643F32">
        <w:rPr>
          <w:rFonts w:ascii="宋体" w:eastAsia="宋体" w:hAnsi="宋体" w:cs="宋体"/>
          <w:sz w:val="28"/>
          <w:szCs w:val="28"/>
        </w:rPr>
        <w:t>2018</w:t>
      </w:r>
      <w:r w:rsidRPr="00643F32">
        <w:rPr>
          <w:rFonts w:ascii="宋体" w:eastAsia="宋体" w:hAnsi="宋体" w:cs="宋体" w:hint="eastAsia"/>
          <w:sz w:val="28"/>
          <w:szCs w:val="28"/>
        </w:rPr>
        <w:t>年</w:t>
      </w:r>
      <w:r w:rsidRPr="00643F32">
        <w:rPr>
          <w:rFonts w:ascii="宋体" w:eastAsia="宋体" w:hAnsi="宋体" w:cs="宋体"/>
          <w:sz w:val="28"/>
          <w:szCs w:val="28"/>
        </w:rPr>
        <w:t>10</w:t>
      </w:r>
      <w:r w:rsidRPr="00643F32">
        <w:rPr>
          <w:rFonts w:ascii="宋体" w:eastAsia="宋体" w:hAnsi="宋体" w:cs="宋体" w:hint="eastAsia"/>
          <w:sz w:val="28"/>
          <w:szCs w:val="28"/>
        </w:rPr>
        <w:t>月</w:t>
      </w:r>
      <w:r w:rsidRPr="00643F32">
        <w:rPr>
          <w:rFonts w:ascii="宋体" w:eastAsia="宋体" w:hAnsi="宋体" w:cs="宋体"/>
          <w:sz w:val="28"/>
          <w:szCs w:val="28"/>
        </w:rPr>
        <w:t>1</w:t>
      </w:r>
      <w:r w:rsidRPr="00643F32">
        <w:rPr>
          <w:rFonts w:ascii="宋体" w:eastAsia="宋体" w:hAnsi="宋体" w:cs="宋体" w:hint="eastAsia"/>
          <w:sz w:val="28"/>
          <w:szCs w:val="28"/>
        </w:rPr>
        <w:t>日起将个人所得税基本</w:t>
      </w:r>
      <w:r>
        <w:rPr>
          <w:rFonts w:ascii="宋体" w:eastAsia="宋体" w:hAnsi="宋体" w:cs="宋体" w:hint="eastAsia"/>
          <w:sz w:val="28"/>
          <w:szCs w:val="28"/>
        </w:rPr>
        <w:t>减</w:t>
      </w:r>
      <w:r w:rsidRPr="00643F32">
        <w:rPr>
          <w:rFonts w:ascii="宋体" w:eastAsia="宋体" w:hAnsi="宋体" w:cs="宋体" w:hint="eastAsia"/>
          <w:sz w:val="28"/>
          <w:szCs w:val="28"/>
        </w:rPr>
        <w:t>除费用</w:t>
      </w:r>
      <w:r>
        <w:rPr>
          <w:rFonts w:ascii="宋体" w:eastAsia="宋体" w:hAnsi="宋体" w:cs="宋体" w:hint="eastAsia"/>
          <w:sz w:val="28"/>
          <w:szCs w:val="28"/>
        </w:rPr>
        <w:t>（起征点）</w:t>
      </w:r>
      <w:r w:rsidRPr="00643F32">
        <w:rPr>
          <w:rFonts w:ascii="宋体" w:eastAsia="宋体" w:hAnsi="宋体" w:cs="宋体" w:hint="eastAsia"/>
          <w:sz w:val="28"/>
          <w:szCs w:val="28"/>
        </w:rPr>
        <w:t>标准由</w:t>
      </w:r>
      <w:r w:rsidRPr="00643F32">
        <w:rPr>
          <w:rFonts w:ascii="宋体" w:eastAsia="宋体" w:hAnsi="宋体" w:cs="宋体"/>
          <w:sz w:val="28"/>
          <w:szCs w:val="28"/>
        </w:rPr>
        <w:t>3500</w:t>
      </w:r>
      <w:r w:rsidRPr="00643F32">
        <w:rPr>
          <w:rFonts w:ascii="宋体" w:eastAsia="宋体" w:hAnsi="宋体" w:cs="宋体" w:hint="eastAsia"/>
          <w:sz w:val="28"/>
          <w:szCs w:val="28"/>
        </w:rPr>
        <w:t>元提高至</w:t>
      </w:r>
      <w:r w:rsidRPr="00643F32">
        <w:rPr>
          <w:rFonts w:ascii="宋体" w:eastAsia="宋体" w:hAnsi="宋体" w:cs="宋体"/>
          <w:sz w:val="28"/>
          <w:szCs w:val="28"/>
        </w:rPr>
        <w:t>5000</w:t>
      </w:r>
      <w:r>
        <w:rPr>
          <w:rFonts w:ascii="宋体" w:eastAsia="宋体" w:hAnsi="宋体" w:cs="宋体" w:hint="eastAsia"/>
          <w:sz w:val="28"/>
          <w:szCs w:val="28"/>
        </w:rPr>
        <w:t>元并适用新的税率表，如下表所示：</w:t>
      </w:r>
    </w:p>
    <w:tbl>
      <w:tblPr>
        <w:tblW w:w="7345" w:type="dxa"/>
        <w:jc w:val="center"/>
        <w:tblLook w:val="0000" w:firstRow="0" w:lastRow="0" w:firstColumn="0" w:lastColumn="0" w:noHBand="0" w:noVBand="0"/>
      </w:tblPr>
      <w:tblGrid>
        <w:gridCol w:w="1225"/>
        <w:gridCol w:w="3580"/>
        <w:gridCol w:w="1000"/>
        <w:gridCol w:w="1540"/>
      </w:tblGrid>
      <w:tr w:rsidR="0030463F" w:rsidRPr="00021C10" w:rsidTr="001E6C6A">
        <w:trPr>
          <w:trHeight w:val="495"/>
          <w:jc w:val="center"/>
        </w:trPr>
        <w:tc>
          <w:tcPr>
            <w:tcW w:w="7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b/>
                <w:bCs/>
                <w:color w:val="333333"/>
              </w:rPr>
            </w:pPr>
            <w:r w:rsidRPr="00021C10">
              <w:rPr>
                <w:rFonts w:ascii="微软雅黑" w:hAnsi="微软雅黑" w:cs="微软雅黑"/>
                <w:b/>
                <w:bCs/>
                <w:color w:val="333333"/>
              </w:rPr>
              <w:t>2018</w:t>
            </w:r>
            <w:r w:rsidRPr="00021C10">
              <w:rPr>
                <w:rFonts w:ascii="微软雅黑" w:hAnsi="微软雅黑" w:cs="微软雅黑" w:hint="eastAsia"/>
                <w:b/>
                <w:bCs/>
                <w:color w:val="333333"/>
              </w:rPr>
              <w:t>年</w:t>
            </w:r>
            <w:r w:rsidRPr="00021C10">
              <w:rPr>
                <w:rFonts w:ascii="微软雅黑" w:hAnsi="微软雅黑" w:cs="微软雅黑"/>
                <w:b/>
                <w:bCs/>
                <w:color w:val="333333"/>
              </w:rPr>
              <w:t>10</w:t>
            </w:r>
            <w:r w:rsidRPr="00021C10">
              <w:rPr>
                <w:rFonts w:ascii="微软雅黑" w:hAnsi="微软雅黑" w:cs="微软雅黑" w:hint="eastAsia"/>
                <w:b/>
                <w:bCs/>
                <w:color w:val="333333"/>
              </w:rPr>
              <w:t>月</w:t>
            </w:r>
            <w:r w:rsidRPr="00021C10">
              <w:rPr>
                <w:rFonts w:ascii="微软雅黑" w:hAnsi="微软雅黑" w:cs="微软雅黑"/>
                <w:b/>
                <w:bCs/>
                <w:color w:val="333333"/>
              </w:rPr>
              <w:t>-12</w:t>
            </w:r>
            <w:r w:rsidRPr="00021C10">
              <w:rPr>
                <w:rFonts w:ascii="微软雅黑" w:hAnsi="微软雅黑" w:cs="微软雅黑" w:hint="eastAsia"/>
                <w:b/>
                <w:bCs/>
                <w:color w:val="333333"/>
              </w:rPr>
              <w:t>月工资适用个人所得税税率表及速算扣除数</w:t>
            </w:r>
          </w:p>
        </w:tc>
      </w:tr>
      <w:tr w:rsidR="0030463F" w:rsidRPr="00021C10" w:rsidTr="001E6C6A">
        <w:trPr>
          <w:trHeight w:val="300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b/>
                <w:bCs/>
                <w:color w:val="333333"/>
              </w:rPr>
            </w:pPr>
            <w:r w:rsidRPr="00021C10">
              <w:rPr>
                <w:rFonts w:ascii="微软雅黑" w:hAnsi="微软雅黑" w:cs="微软雅黑" w:hint="eastAsia"/>
                <w:b/>
                <w:bCs/>
                <w:color w:val="333333"/>
              </w:rPr>
              <w:t>级数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b/>
                <w:bCs/>
                <w:color w:val="333333"/>
              </w:rPr>
            </w:pPr>
            <w:r w:rsidRPr="00021C10">
              <w:rPr>
                <w:rFonts w:ascii="微软雅黑" w:hAnsi="微软雅黑" w:cs="微软雅黑" w:hint="eastAsia"/>
                <w:b/>
                <w:bCs/>
                <w:color w:val="333333"/>
              </w:rPr>
              <w:t>全月应纳税所得额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b/>
                <w:bCs/>
                <w:color w:val="333333"/>
              </w:rPr>
            </w:pPr>
            <w:r w:rsidRPr="00021C10">
              <w:rPr>
                <w:rFonts w:ascii="微软雅黑" w:hAnsi="微软雅黑" w:cs="微软雅黑" w:hint="eastAsia"/>
                <w:b/>
                <w:bCs/>
                <w:color w:val="333333"/>
              </w:rPr>
              <w:t>税率</w:t>
            </w:r>
            <w:r w:rsidRPr="00021C10">
              <w:rPr>
                <w:rFonts w:ascii="微软雅黑" w:hAnsi="微软雅黑" w:cs="微软雅黑"/>
                <w:b/>
                <w:bCs/>
                <w:color w:val="333333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b/>
                <w:bCs/>
                <w:color w:val="333333"/>
              </w:rPr>
            </w:pPr>
            <w:r w:rsidRPr="00021C10">
              <w:rPr>
                <w:rFonts w:ascii="微软雅黑" w:hAnsi="微软雅黑" w:cs="微软雅黑" w:hint="eastAsia"/>
                <w:b/>
                <w:bCs/>
                <w:color w:val="333333"/>
              </w:rPr>
              <w:t>速算扣除数</w:t>
            </w:r>
          </w:p>
        </w:tc>
      </w:tr>
      <w:tr w:rsidR="0030463F" w:rsidRPr="00021C10" w:rsidTr="001E6C6A">
        <w:trPr>
          <w:trHeight w:val="34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/>
                <w:color w:val="333333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 w:hint="eastAsia"/>
                <w:color w:val="333333"/>
              </w:rPr>
              <w:t>不超过</w:t>
            </w:r>
            <w:r w:rsidRPr="00021C10">
              <w:rPr>
                <w:rFonts w:ascii="微软雅黑" w:hAnsi="微软雅黑" w:cs="微软雅黑"/>
                <w:color w:val="333333"/>
              </w:rPr>
              <w:t>3000</w:t>
            </w:r>
            <w:r w:rsidRPr="00021C10">
              <w:rPr>
                <w:rFonts w:ascii="微软雅黑" w:hAnsi="微软雅黑" w:cs="微软雅黑" w:hint="eastAsia"/>
                <w:color w:val="333333"/>
              </w:rPr>
              <w:t>元的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/>
                <w:color w:val="333333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 w:cs="微软雅黑"/>
                <w:color w:val="333333"/>
              </w:rPr>
            </w:pPr>
            <w:r w:rsidRPr="00021C10">
              <w:rPr>
                <w:rFonts w:ascii="微软雅黑" w:cs="微软雅黑"/>
                <w:color w:val="333333"/>
              </w:rPr>
              <w:t>0</w:t>
            </w:r>
          </w:p>
        </w:tc>
      </w:tr>
      <w:tr w:rsidR="0030463F" w:rsidRPr="00021C10" w:rsidTr="001E6C6A">
        <w:trPr>
          <w:trHeight w:val="34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/>
                <w:color w:val="333333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 w:hint="eastAsia"/>
                <w:color w:val="333333"/>
              </w:rPr>
              <w:t>超过</w:t>
            </w:r>
            <w:r w:rsidRPr="00021C10">
              <w:rPr>
                <w:rFonts w:ascii="微软雅黑" w:hAnsi="微软雅黑" w:cs="微软雅黑"/>
                <w:color w:val="333333"/>
              </w:rPr>
              <w:t>3000</w:t>
            </w:r>
            <w:r w:rsidRPr="00021C10">
              <w:rPr>
                <w:rFonts w:ascii="微软雅黑" w:hAnsi="微软雅黑" w:cs="微软雅黑" w:hint="eastAsia"/>
                <w:color w:val="333333"/>
              </w:rPr>
              <w:t>元至</w:t>
            </w:r>
            <w:r w:rsidRPr="00021C10">
              <w:rPr>
                <w:rFonts w:ascii="微软雅黑" w:hAnsi="微软雅黑" w:cs="微软雅黑"/>
                <w:color w:val="333333"/>
              </w:rPr>
              <w:t>12000</w:t>
            </w:r>
            <w:r w:rsidRPr="00021C10">
              <w:rPr>
                <w:rFonts w:ascii="微软雅黑" w:hAnsi="微软雅黑" w:cs="微软雅黑" w:hint="eastAsia"/>
                <w:color w:val="333333"/>
              </w:rPr>
              <w:t>元的部分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/>
                <w:color w:val="333333"/>
              </w:rPr>
              <w:t>10%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/>
                <w:color w:val="333333"/>
              </w:rPr>
              <w:t>210</w:t>
            </w:r>
          </w:p>
        </w:tc>
      </w:tr>
      <w:tr w:rsidR="0030463F" w:rsidRPr="00021C10" w:rsidTr="001E6C6A">
        <w:trPr>
          <w:trHeight w:val="34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/>
                <w:color w:val="333333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 w:hint="eastAsia"/>
                <w:color w:val="333333"/>
              </w:rPr>
              <w:t>超过</w:t>
            </w:r>
            <w:r w:rsidRPr="00021C10">
              <w:rPr>
                <w:rFonts w:ascii="微软雅黑" w:hAnsi="微软雅黑" w:cs="微软雅黑"/>
                <w:color w:val="333333"/>
              </w:rPr>
              <w:t>12000</w:t>
            </w:r>
            <w:r w:rsidRPr="00021C10">
              <w:rPr>
                <w:rFonts w:ascii="微软雅黑" w:hAnsi="微软雅黑" w:cs="微软雅黑" w:hint="eastAsia"/>
                <w:color w:val="333333"/>
              </w:rPr>
              <w:t>元至</w:t>
            </w:r>
            <w:r w:rsidRPr="00021C10">
              <w:rPr>
                <w:rFonts w:ascii="微软雅黑" w:hAnsi="微软雅黑" w:cs="微软雅黑"/>
                <w:color w:val="333333"/>
              </w:rPr>
              <w:t>25000</w:t>
            </w:r>
            <w:r w:rsidRPr="00021C10">
              <w:rPr>
                <w:rFonts w:ascii="微软雅黑" w:hAnsi="微软雅黑" w:cs="微软雅黑" w:hint="eastAsia"/>
                <w:color w:val="333333"/>
              </w:rPr>
              <w:t>元的部分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/>
                <w:color w:val="333333"/>
              </w:rPr>
              <w:t>20%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/>
                <w:color w:val="333333"/>
              </w:rPr>
              <w:t>1410</w:t>
            </w:r>
          </w:p>
        </w:tc>
      </w:tr>
      <w:tr w:rsidR="0030463F" w:rsidRPr="00021C10" w:rsidTr="001E6C6A">
        <w:trPr>
          <w:trHeight w:val="34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/>
                <w:color w:val="333333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 w:hint="eastAsia"/>
                <w:color w:val="333333"/>
              </w:rPr>
              <w:t>超过</w:t>
            </w:r>
            <w:r w:rsidRPr="00021C10">
              <w:rPr>
                <w:rFonts w:ascii="微软雅黑" w:hAnsi="微软雅黑" w:cs="微软雅黑"/>
                <w:color w:val="333333"/>
              </w:rPr>
              <w:t>25000</w:t>
            </w:r>
            <w:r w:rsidRPr="00021C10">
              <w:rPr>
                <w:rFonts w:ascii="微软雅黑" w:hAnsi="微软雅黑" w:cs="微软雅黑" w:hint="eastAsia"/>
                <w:color w:val="333333"/>
              </w:rPr>
              <w:t>元至</w:t>
            </w:r>
            <w:r w:rsidRPr="00021C10">
              <w:rPr>
                <w:rFonts w:ascii="微软雅黑" w:hAnsi="微软雅黑" w:cs="微软雅黑"/>
                <w:color w:val="333333"/>
              </w:rPr>
              <w:t>35000</w:t>
            </w:r>
            <w:r w:rsidRPr="00021C10">
              <w:rPr>
                <w:rFonts w:ascii="微软雅黑" w:hAnsi="微软雅黑" w:cs="微软雅黑" w:hint="eastAsia"/>
                <w:color w:val="333333"/>
              </w:rPr>
              <w:t>元的部分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/>
                <w:color w:val="333333"/>
              </w:rPr>
              <w:t>25%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/>
                <w:color w:val="333333"/>
              </w:rPr>
              <w:t>2660</w:t>
            </w:r>
          </w:p>
        </w:tc>
      </w:tr>
      <w:tr w:rsidR="0030463F" w:rsidRPr="00021C10" w:rsidTr="001E6C6A">
        <w:trPr>
          <w:trHeight w:val="34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/>
                <w:color w:val="333333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 w:hint="eastAsia"/>
                <w:color w:val="333333"/>
              </w:rPr>
              <w:t>超过</w:t>
            </w:r>
            <w:r w:rsidRPr="00021C10">
              <w:rPr>
                <w:rFonts w:ascii="微软雅黑" w:hAnsi="微软雅黑" w:cs="微软雅黑"/>
                <w:color w:val="333333"/>
              </w:rPr>
              <w:t>35000</w:t>
            </w:r>
            <w:r w:rsidRPr="00021C10">
              <w:rPr>
                <w:rFonts w:ascii="微软雅黑" w:hAnsi="微软雅黑" w:cs="微软雅黑" w:hint="eastAsia"/>
                <w:color w:val="333333"/>
              </w:rPr>
              <w:t>元至</w:t>
            </w:r>
            <w:r w:rsidRPr="00021C10">
              <w:rPr>
                <w:rFonts w:ascii="微软雅黑" w:hAnsi="微软雅黑" w:cs="微软雅黑"/>
                <w:color w:val="333333"/>
              </w:rPr>
              <w:t>55000</w:t>
            </w:r>
            <w:r w:rsidRPr="00021C10">
              <w:rPr>
                <w:rFonts w:ascii="微软雅黑" w:hAnsi="微软雅黑" w:cs="微软雅黑" w:hint="eastAsia"/>
                <w:color w:val="333333"/>
              </w:rPr>
              <w:t>元的部分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/>
                <w:color w:val="333333"/>
              </w:rPr>
              <w:t>30%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/>
                <w:color w:val="333333"/>
              </w:rPr>
              <w:t>4410</w:t>
            </w:r>
          </w:p>
        </w:tc>
      </w:tr>
      <w:tr w:rsidR="0030463F" w:rsidRPr="00021C10" w:rsidTr="001E6C6A">
        <w:trPr>
          <w:trHeight w:val="34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/>
                <w:color w:val="333333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 w:hint="eastAsia"/>
                <w:color w:val="333333"/>
              </w:rPr>
              <w:t>超过</w:t>
            </w:r>
            <w:r w:rsidRPr="00021C10">
              <w:rPr>
                <w:rFonts w:ascii="微软雅黑" w:hAnsi="微软雅黑" w:cs="微软雅黑"/>
                <w:color w:val="333333"/>
              </w:rPr>
              <w:t>55000</w:t>
            </w:r>
            <w:r w:rsidRPr="00021C10">
              <w:rPr>
                <w:rFonts w:ascii="微软雅黑" w:hAnsi="微软雅黑" w:cs="微软雅黑" w:hint="eastAsia"/>
                <w:color w:val="333333"/>
              </w:rPr>
              <w:t>元至</w:t>
            </w:r>
            <w:r w:rsidRPr="00021C10">
              <w:rPr>
                <w:rFonts w:ascii="微软雅黑" w:hAnsi="微软雅黑" w:cs="微软雅黑"/>
                <w:color w:val="333333"/>
              </w:rPr>
              <w:t>80000</w:t>
            </w:r>
            <w:r w:rsidRPr="00021C10">
              <w:rPr>
                <w:rFonts w:ascii="微软雅黑" w:hAnsi="微软雅黑" w:cs="微软雅黑" w:hint="eastAsia"/>
                <w:color w:val="333333"/>
              </w:rPr>
              <w:t>元的部分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/>
                <w:color w:val="333333"/>
              </w:rPr>
              <w:t>35%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/>
                <w:color w:val="333333"/>
              </w:rPr>
              <w:t>7160</w:t>
            </w:r>
          </w:p>
        </w:tc>
      </w:tr>
      <w:tr w:rsidR="0030463F" w:rsidRPr="00021C10" w:rsidTr="001E6C6A">
        <w:trPr>
          <w:trHeight w:val="34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/>
                <w:color w:val="333333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 w:hint="eastAsia"/>
                <w:color w:val="333333"/>
              </w:rPr>
              <w:t>超过</w:t>
            </w:r>
            <w:r w:rsidRPr="00021C10">
              <w:rPr>
                <w:rFonts w:ascii="微软雅黑" w:hAnsi="微软雅黑" w:cs="微软雅黑"/>
                <w:color w:val="333333"/>
              </w:rPr>
              <w:t>80000</w:t>
            </w:r>
            <w:r w:rsidRPr="00021C10">
              <w:rPr>
                <w:rFonts w:ascii="微软雅黑" w:hAnsi="微软雅黑" w:cs="微软雅黑" w:hint="eastAsia"/>
                <w:color w:val="333333"/>
              </w:rPr>
              <w:t>元的部分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/>
                <w:color w:val="333333"/>
              </w:rPr>
              <w:t>45%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021C10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021C10">
              <w:rPr>
                <w:rFonts w:ascii="微软雅黑" w:hAnsi="微软雅黑" w:cs="微软雅黑"/>
                <w:color w:val="333333"/>
              </w:rPr>
              <w:t>15160</w:t>
            </w:r>
          </w:p>
        </w:tc>
      </w:tr>
    </w:tbl>
    <w:p w:rsidR="0030463F" w:rsidRDefault="0030463F" w:rsidP="0030463F">
      <w:pPr>
        <w:ind w:firstLineChars="200" w:firstLine="560"/>
        <w:rPr>
          <w:rFonts w:ascii="宋体" w:eastAsia="宋体" w:hAnsi="宋体"/>
          <w:sz w:val="28"/>
          <w:szCs w:val="28"/>
        </w:rPr>
      </w:pPr>
    </w:p>
    <w:tbl>
      <w:tblPr>
        <w:tblW w:w="7380" w:type="dxa"/>
        <w:jc w:val="center"/>
        <w:tblLook w:val="0000" w:firstRow="0" w:lastRow="0" w:firstColumn="0" w:lastColumn="0" w:noHBand="0" w:noVBand="0"/>
      </w:tblPr>
      <w:tblGrid>
        <w:gridCol w:w="1225"/>
        <w:gridCol w:w="4175"/>
        <w:gridCol w:w="1980"/>
      </w:tblGrid>
      <w:tr w:rsidR="0030463F" w:rsidRPr="009E6049" w:rsidTr="001E6C6A">
        <w:trPr>
          <w:trHeight w:val="540"/>
          <w:jc w:val="center"/>
        </w:trPr>
        <w:tc>
          <w:tcPr>
            <w:tcW w:w="7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b/>
                <w:bCs/>
                <w:color w:val="333333"/>
              </w:rPr>
            </w:pPr>
            <w:r w:rsidRPr="009E6049">
              <w:rPr>
                <w:rFonts w:ascii="微软雅黑" w:hAnsi="微软雅黑" w:cs="微软雅黑" w:hint="eastAsia"/>
                <w:b/>
                <w:bCs/>
                <w:color w:val="333333"/>
              </w:rPr>
              <w:t>个人所得税税率表</w:t>
            </w:r>
            <w:proofErr w:type="gramStart"/>
            <w:r w:rsidRPr="009E6049">
              <w:rPr>
                <w:rFonts w:ascii="微软雅黑" w:hAnsi="微软雅黑" w:cs="微软雅黑" w:hint="eastAsia"/>
                <w:b/>
                <w:bCs/>
                <w:color w:val="333333"/>
              </w:rPr>
              <w:t>一</w:t>
            </w:r>
            <w:proofErr w:type="gramEnd"/>
            <w:r w:rsidRPr="009E6049">
              <w:rPr>
                <w:rFonts w:ascii="微软雅黑" w:hAnsi="微软雅黑" w:cs="微软雅黑" w:hint="eastAsia"/>
                <w:b/>
                <w:bCs/>
                <w:color w:val="333333"/>
              </w:rPr>
              <w:t>（综合所得适用）</w:t>
            </w:r>
          </w:p>
        </w:tc>
      </w:tr>
      <w:tr w:rsidR="0030463F" w:rsidRPr="009E6049" w:rsidTr="001E6C6A">
        <w:trPr>
          <w:trHeight w:val="34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b/>
                <w:bCs/>
                <w:color w:val="333333"/>
              </w:rPr>
            </w:pPr>
            <w:r w:rsidRPr="009E6049">
              <w:rPr>
                <w:rFonts w:ascii="微软雅黑" w:hAnsi="微软雅黑" w:cs="微软雅黑" w:hint="eastAsia"/>
                <w:b/>
                <w:bCs/>
                <w:color w:val="333333"/>
              </w:rPr>
              <w:t>级数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b/>
                <w:bCs/>
                <w:color w:val="333333"/>
              </w:rPr>
            </w:pPr>
            <w:r w:rsidRPr="009E6049">
              <w:rPr>
                <w:rFonts w:ascii="微软雅黑" w:hAnsi="微软雅黑" w:cs="微软雅黑" w:hint="eastAsia"/>
                <w:b/>
                <w:bCs/>
                <w:color w:val="333333"/>
              </w:rPr>
              <w:t>全年应纳税所得额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b/>
                <w:bCs/>
                <w:color w:val="333333"/>
              </w:rPr>
            </w:pPr>
            <w:r w:rsidRPr="009E6049">
              <w:rPr>
                <w:rFonts w:ascii="微软雅黑" w:hAnsi="微软雅黑" w:cs="微软雅黑" w:hint="eastAsia"/>
                <w:b/>
                <w:bCs/>
                <w:color w:val="333333"/>
              </w:rPr>
              <w:t>税率（％）</w:t>
            </w:r>
          </w:p>
        </w:tc>
      </w:tr>
      <w:tr w:rsidR="0030463F" w:rsidRPr="009E6049" w:rsidTr="001E6C6A">
        <w:trPr>
          <w:trHeight w:val="34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9E6049">
              <w:rPr>
                <w:rFonts w:ascii="微软雅黑" w:hAnsi="微软雅黑" w:cs="微软雅黑"/>
                <w:color w:val="333333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9E6049">
              <w:rPr>
                <w:rFonts w:ascii="微软雅黑" w:hAnsi="微软雅黑" w:cs="微软雅黑" w:hint="eastAsia"/>
                <w:color w:val="333333"/>
              </w:rPr>
              <w:t>不超过</w:t>
            </w:r>
            <w:r w:rsidRPr="009E6049">
              <w:rPr>
                <w:rFonts w:ascii="微软雅黑" w:hAnsi="微软雅黑" w:cs="微软雅黑"/>
                <w:color w:val="333333"/>
              </w:rPr>
              <w:t>36000</w:t>
            </w:r>
            <w:r w:rsidRPr="009E6049">
              <w:rPr>
                <w:rFonts w:ascii="微软雅黑" w:hAnsi="微软雅黑" w:cs="微软雅黑" w:hint="eastAsia"/>
                <w:color w:val="333333"/>
              </w:rPr>
              <w:t>元的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9E6049">
              <w:rPr>
                <w:rFonts w:ascii="微软雅黑" w:hAnsi="微软雅黑" w:cs="微软雅黑"/>
                <w:color w:val="333333"/>
              </w:rPr>
              <w:t>3</w:t>
            </w:r>
          </w:p>
        </w:tc>
      </w:tr>
      <w:tr w:rsidR="0030463F" w:rsidRPr="009E6049" w:rsidTr="001E6C6A">
        <w:trPr>
          <w:trHeight w:val="34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9E6049">
              <w:rPr>
                <w:rFonts w:ascii="微软雅黑" w:hAnsi="微软雅黑" w:cs="微软雅黑"/>
                <w:color w:val="333333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9E6049">
              <w:rPr>
                <w:rFonts w:ascii="微软雅黑" w:hAnsi="微软雅黑" w:cs="微软雅黑" w:hint="eastAsia"/>
                <w:color w:val="333333"/>
              </w:rPr>
              <w:t>超过</w:t>
            </w:r>
            <w:r w:rsidRPr="009E6049">
              <w:rPr>
                <w:rFonts w:ascii="微软雅黑" w:hAnsi="微软雅黑" w:cs="微软雅黑"/>
                <w:color w:val="333333"/>
              </w:rPr>
              <w:t>36000</w:t>
            </w:r>
            <w:r w:rsidRPr="009E6049">
              <w:rPr>
                <w:rFonts w:ascii="微软雅黑" w:hAnsi="微软雅黑" w:cs="微软雅黑" w:hint="eastAsia"/>
                <w:color w:val="333333"/>
              </w:rPr>
              <w:t>元至</w:t>
            </w:r>
            <w:r w:rsidRPr="009E6049">
              <w:rPr>
                <w:rFonts w:ascii="微软雅黑" w:hAnsi="微软雅黑" w:cs="微软雅黑"/>
                <w:color w:val="333333"/>
              </w:rPr>
              <w:t>144000</w:t>
            </w:r>
            <w:r w:rsidRPr="009E6049">
              <w:rPr>
                <w:rFonts w:ascii="微软雅黑" w:hAnsi="微软雅黑" w:cs="微软雅黑" w:hint="eastAsia"/>
                <w:color w:val="333333"/>
              </w:rPr>
              <w:t>元的部分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9E6049">
              <w:rPr>
                <w:rFonts w:ascii="微软雅黑" w:hAnsi="微软雅黑" w:cs="微软雅黑"/>
                <w:color w:val="333333"/>
              </w:rPr>
              <w:t>10</w:t>
            </w:r>
          </w:p>
        </w:tc>
      </w:tr>
      <w:tr w:rsidR="0030463F" w:rsidRPr="009E6049" w:rsidTr="001E6C6A">
        <w:trPr>
          <w:trHeight w:val="34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9E6049">
              <w:rPr>
                <w:rFonts w:ascii="微软雅黑" w:hAnsi="微软雅黑" w:cs="微软雅黑"/>
                <w:color w:val="333333"/>
              </w:rPr>
              <w:t>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9E6049">
              <w:rPr>
                <w:rFonts w:ascii="微软雅黑" w:hAnsi="微软雅黑" w:cs="微软雅黑" w:hint="eastAsia"/>
                <w:color w:val="333333"/>
              </w:rPr>
              <w:t>超过</w:t>
            </w:r>
            <w:r w:rsidRPr="009E6049">
              <w:rPr>
                <w:rFonts w:ascii="微软雅黑" w:hAnsi="微软雅黑" w:cs="微软雅黑"/>
                <w:color w:val="333333"/>
              </w:rPr>
              <w:t>144000</w:t>
            </w:r>
            <w:r w:rsidRPr="009E6049">
              <w:rPr>
                <w:rFonts w:ascii="微软雅黑" w:hAnsi="微软雅黑" w:cs="微软雅黑" w:hint="eastAsia"/>
                <w:color w:val="333333"/>
              </w:rPr>
              <w:t>元至</w:t>
            </w:r>
            <w:r w:rsidRPr="009E6049">
              <w:rPr>
                <w:rFonts w:ascii="微软雅黑" w:hAnsi="微软雅黑" w:cs="微软雅黑"/>
                <w:color w:val="333333"/>
              </w:rPr>
              <w:t>300000</w:t>
            </w:r>
            <w:r w:rsidRPr="009E6049">
              <w:rPr>
                <w:rFonts w:ascii="微软雅黑" w:hAnsi="微软雅黑" w:cs="微软雅黑" w:hint="eastAsia"/>
                <w:color w:val="333333"/>
              </w:rPr>
              <w:t>元的部分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9E6049">
              <w:rPr>
                <w:rFonts w:ascii="微软雅黑" w:hAnsi="微软雅黑" w:cs="微软雅黑"/>
                <w:color w:val="333333"/>
              </w:rPr>
              <w:t>20</w:t>
            </w:r>
          </w:p>
        </w:tc>
      </w:tr>
      <w:tr w:rsidR="0030463F" w:rsidRPr="009E6049" w:rsidTr="001E6C6A">
        <w:trPr>
          <w:trHeight w:val="34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9E6049">
              <w:rPr>
                <w:rFonts w:ascii="微软雅黑" w:hAnsi="微软雅黑" w:cs="微软雅黑"/>
                <w:color w:val="333333"/>
              </w:rPr>
              <w:t>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9E6049">
              <w:rPr>
                <w:rFonts w:ascii="微软雅黑" w:hAnsi="微软雅黑" w:cs="微软雅黑" w:hint="eastAsia"/>
                <w:color w:val="333333"/>
              </w:rPr>
              <w:t>超过</w:t>
            </w:r>
            <w:r w:rsidRPr="009E6049">
              <w:rPr>
                <w:rFonts w:ascii="微软雅黑" w:hAnsi="微软雅黑" w:cs="微软雅黑"/>
                <w:color w:val="333333"/>
              </w:rPr>
              <w:t>300000</w:t>
            </w:r>
            <w:r w:rsidRPr="009E6049">
              <w:rPr>
                <w:rFonts w:ascii="微软雅黑" w:hAnsi="微软雅黑" w:cs="微软雅黑" w:hint="eastAsia"/>
                <w:color w:val="333333"/>
              </w:rPr>
              <w:t>元至</w:t>
            </w:r>
            <w:r w:rsidRPr="009E6049">
              <w:rPr>
                <w:rFonts w:ascii="微软雅黑" w:hAnsi="微软雅黑" w:cs="微软雅黑"/>
                <w:color w:val="333333"/>
              </w:rPr>
              <w:t>420000</w:t>
            </w:r>
            <w:r w:rsidRPr="009E6049">
              <w:rPr>
                <w:rFonts w:ascii="微软雅黑" w:hAnsi="微软雅黑" w:cs="微软雅黑" w:hint="eastAsia"/>
                <w:color w:val="333333"/>
              </w:rPr>
              <w:t>元的部分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9E6049">
              <w:rPr>
                <w:rFonts w:ascii="微软雅黑" w:hAnsi="微软雅黑" w:cs="微软雅黑"/>
                <w:color w:val="333333"/>
              </w:rPr>
              <w:t>25</w:t>
            </w:r>
          </w:p>
        </w:tc>
      </w:tr>
      <w:tr w:rsidR="0030463F" w:rsidRPr="009E6049" w:rsidTr="001E6C6A">
        <w:trPr>
          <w:trHeight w:val="34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9E6049">
              <w:rPr>
                <w:rFonts w:ascii="微软雅黑" w:hAnsi="微软雅黑" w:cs="微软雅黑"/>
                <w:color w:val="333333"/>
              </w:rPr>
              <w:t>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9E6049">
              <w:rPr>
                <w:rFonts w:ascii="微软雅黑" w:hAnsi="微软雅黑" w:cs="微软雅黑" w:hint="eastAsia"/>
                <w:color w:val="333333"/>
              </w:rPr>
              <w:t>超过</w:t>
            </w:r>
            <w:r w:rsidRPr="009E6049">
              <w:rPr>
                <w:rFonts w:ascii="微软雅黑" w:hAnsi="微软雅黑" w:cs="微软雅黑"/>
                <w:color w:val="333333"/>
              </w:rPr>
              <w:t>420000</w:t>
            </w:r>
            <w:r w:rsidRPr="009E6049">
              <w:rPr>
                <w:rFonts w:ascii="微软雅黑" w:hAnsi="微软雅黑" w:cs="微软雅黑" w:hint="eastAsia"/>
                <w:color w:val="333333"/>
              </w:rPr>
              <w:t>元至</w:t>
            </w:r>
            <w:r w:rsidRPr="009E6049">
              <w:rPr>
                <w:rFonts w:ascii="微软雅黑" w:hAnsi="微软雅黑" w:cs="微软雅黑"/>
                <w:color w:val="333333"/>
              </w:rPr>
              <w:t>660000</w:t>
            </w:r>
            <w:r w:rsidRPr="009E6049">
              <w:rPr>
                <w:rFonts w:ascii="微软雅黑" w:hAnsi="微软雅黑" w:cs="微软雅黑" w:hint="eastAsia"/>
                <w:color w:val="333333"/>
              </w:rPr>
              <w:t>元的部分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9E6049">
              <w:rPr>
                <w:rFonts w:ascii="微软雅黑" w:hAnsi="微软雅黑" w:cs="微软雅黑"/>
                <w:color w:val="333333"/>
              </w:rPr>
              <w:t>30</w:t>
            </w:r>
          </w:p>
        </w:tc>
      </w:tr>
      <w:tr w:rsidR="0030463F" w:rsidRPr="009E6049" w:rsidTr="001E6C6A">
        <w:trPr>
          <w:trHeight w:val="34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9E6049">
              <w:rPr>
                <w:rFonts w:ascii="微软雅黑" w:hAnsi="微软雅黑" w:cs="微软雅黑"/>
                <w:color w:val="333333"/>
              </w:rPr>
              <w:t>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9E6049">
              <w:rPr>
                <w:rFonts w:ascii="微软雅黑" w:hAnsi="微软雅黑" w:cs="微软雅黑" w:hint="eastAsia"/>
                <w:color w:val="333333"/>
              </w:rPr>
              <w:t>超过</w:t>
            </w:r>
            <w:r w:rsidRPr="009E6049">
              <w:rPr>
                <w:rFonts w:ascii="微软雅黑" w:hAnsi="微软雅黑" w:cs="微软雅黑"/>
                <w:color w:val="333333"/>
              </w:rPr>
              <w:t>660000</w:t>
            </w:r>
            <w:r w:rsidRPr="009E6049">
              <w:rPr>
                <w:rFonts w:ascii="微软雅黑" w:hAnsi="微软雅黑" w:cs="微软雅黑" w:hint="eastAsia"/>
                <w:color w:val="333333"/>
              </w:rPr>
              <w:t>元至</w:t>
            </w:r>
            <w:r w:rsidRPr="009E6049">
              <w:rPr>
                <w:rFonts w:ascii="微软雅黑" w:hAnsi="微软雅黑" w:cs="微软雅黑"/>
                <w:color w:val="333333"/>
              </w:rPr>
              <w:t>960000</w:t>
            </w:r>
            <w:r w:rsidRPr="009E6049">
              <w:rPr>
                <w:rFonts w:ascii="微软雅黑" w:hAnsi="微软雅黑" w:cs="微软雅黑" w:hint="eastAsia"/>
                <w:color w:val="333333"/>
              </w:rPr>
              <w:t>元的部分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9E6049">
              <w:rPr>
                <w:rFonts w:ascii="微软雅黑" w:hAnsi="微软雅黑" w:cs="微软雅黑"/>
                <w:color w:val="333333"/>
              </w:rPr>
              <w:t>35</w:t>
            </w:r>
          </w:p>
        </w:tc>
      </w:tr>
      <w:tr w:rsidR="0030463F" w:rsidRPr="009E6049" w:rsidTr="001E6C6A">
        <w:trPr>
          <w:trHeight w:val="345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9E6049">
              <w:rPr>
                <w:rFonts w:ascii="微软雅黑" w:hAnsi="微软雅黑" w:cs="微软雅黑"/>
                <w:color w:val="333333"/>
              </w:rPr>
              <w:t>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9E6049">
              <w:rPr>
                <w:rFonts w:ascii="微软雅黑" w:hAnsi="微软雅黑" w:cs="微软雅黑" w:hint="eastAsia"/>
                <w:color w:val="333333"/>
              </w:rPr>
              <w:t>超过</w:t>
            </w:r>
            <w:r w:rsidRPr="009E6049">
              <w:rPr>
                <w:rFonts w:ascii="微软雅黑" w:hAnsi="微软雅黑" w:cs="微软雅黑"/>
                <w:color w:val="333333"/>
              </w:rPr>
              <w:t>960000</w:t>
            </w:r>
            <w:r w:rsidRPr="009E6049">
              <w:rPr>
                <w:rFonts w:ascii="微软雅黑" w:hAnsi="微软雅黑" w:cs="微软雅黑" w:hint="eastAsia"/>
                <w:color w:val="333333"/>
              </w:rPr>
              <w:t>元的部分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463F" w:rsidRPr="009E6049" w:rsidRDefault="0030463F" w:rsidP="009E6049">
            <w:pPr>
              <w:adjustRightInd/>
              <w:snapToGrid/>
              <w:spacing w:after="0"/>
              <w:jc w:val="center"/>
              <w:rPr>
                <w:rFonts w:ascii="微软雅黑"/>
                <w:color w:val="333333"/>
              </w:rPr>
            </w:pPr>
            <w:r w:rsidRPr="009E6049">
              <w:rPr>
                <w:rFonts w:ascii="微软雅黑" w:hAnsi="微软雅黑" w:cs="微软雅黑"/>
                <w:color w:val="333333"/>
              </w:rPr>
              <w:t>45</w:t>
            </w:r>
          </w:p>
        </w:tc>
      </w:tr>
    </w:tbl>
    <w:p w:rsidR="0030463F" w:rsidRDefault="0030463F" w:rsidP="0030463F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30463F" w:rsidRDefault="0030463F" w:rsidP="001B61D7">
      <w:pPr>
        <w:ind w:rightChars="-81" w:right="-178" w:firstLineChars="200" w:firstLine="560"/>
        <w:rPr>
          <w:rFonts w:ascii="宋体" w:eastAsia="宋体" w:hAnsi="宋体"/>
          <w:sz w:val="28"/>
          <w:szCs w:val="28"/>
        </w:rPr>
      </w:pPr>
      <w:r w:rsidRPr="00643F32">
        <w:rPr>
          <w:rFonts w:ascii="宋体" w:eastAsia="宋体" w:hAnsi="宋体" w:cs="宋体" w:hint="eastAsia"/>
          <w:sz w:val="28"/>
          <w:szCs w:val="28"/>
        </w:rPr>
        <w:t>子女教育、继续教育、大病医疗、普通住房贷款利息、住房租金、赡养老人支出</w:t>
      </w:r>
      <w:r w:rsidRPr="00643F32">
        <w:rPr>
          <w:rFonts w:ascii="宋体" w:eastAsia="宋体" w:hAnsi="宋体" w:cs="宋体"/>
          <w:sz w:val="28"/>
          <w:szCs w:val="28"/>
        </w:rPr>
        <w:t>6</w:t>
      </w:r>
      <w:r w:rsidRPr="00643F32">
        <w:rPr>
          <w:rFonts w:ascii="宋体" w:eastAsia="宋体" w:hAnsi="宋体" w:cs="宋体" w:hint="eastAsia"/>
          <w:sz w:val="28"/>
          <w:szCs w:val="28"/>
        </w:rPr>
        <w:t>项专项附加扣除范围和标准，在向社会公开征求意见后依法于</w:t>
      </w:r>
      <w:r w:rsidRPr="00643F32">
        <w:rPr>
          <w:rFonts w:ascii="宋体" w:eastAsia="宋体" w:hAnsi="宋体" w:cs="宋体"/>
          <w:sz w:val="28"/>
          <w:szCs w:val="28"/>
        </w:rPr>
        <w:t>2019</w:t>
      </w:r>
      <w:r w:rsidRPr="00643F32">
        <w:rPr>
          <w:rFonts w:ascii="宋体" w:eastAsia="宋体" w:hAnsi="宋体" w:cs="宋体" w:hint="eastAsia"/>
          <w:sz w:val="28"/>
          <w:szCs w:val="28"/>
        </w:rPr>
        <w:t>年</w:t>
      </w:r>
      <w:r w:rsidRPr="00643F32">
        <w:rPr>
          <w:rFonts w:ascii="宋体" w:eastAsia="宋体" w:hAnsi="宋体" w:cs="宋体"/>
          <w:sz w:val="28"/>
          <w:szCs w:val="28"/>
        </w:rPr>
        <w:t>1</w:t>
      </w:r>
      <w:r w:rsidRPr="00643F32">
        <w:rPr>
          <w:rFonts w:ascii="宋体" w:eastAsia="宋体" w:hAnsi="宋体" w:cs="宋体" w:hint="eastAsia"/>
          <w:sz w:val="28"/>
          <w:szCs w:val="28"/>
        </w:rPr>
        <w:t>月</w:t>
      </w:r>
      <w:r w:rsidRPr="00643F32">
        <w:rPr>
          <w:rFonts w:ascii="宋体" w:eastAsia="宋体" w:hAnsi="宋体" w:cs="宋体"/>
          <w:sz w:val="28"/>
          <w:szCs w:val="28"/>
        </w:rPr>
        <w:t>1</w:t>
      </w:r>
      <w:r w:rsidRPr="00643F32">
        <w:rPr>
          <w:rFonts w:ascii="宋体" w:eastAsia="宋体" w:hAnsi="宋体" w:cs="宋体" w:hint="eastAsia"/>
          <w:sz w:val="28"/>
          <w:szCs w:val="28"/>
        </w:rPr>
        <w:t>日起实施。</w:t>
      </w:r>
    </w:p>
    <w:p w:rsidR="0030463F" w:rsidRDefault="0030463F" w:rsidP="001B61D7">
      <w:pPr>
        <w:ind w:rightChars="-81" w:right="-178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特此通知。</w:t>
      </w:r>
    </w:p>
    <w:p w:rsidR="0030463F" w:rsidRPr="009E6049" w:rsidRDefault="0030463F" w:rsidP="001B61D7">
      <w:pPr>
        <w:ind w:firstLineChars="2350" w:firstLine="6580"/>
        <w:rPr>
          <w:rFonts w:ascii="宋体" w:eastAsia="宋体" w:hAnsi="宋体"/>
          <w:sz w:val="28"/>
          <w:szCs w:val="28"/>
        </w:rPr>
      </w:pPr>
      <w:r w:rsidRPr="009E6049">
        <w:rPr>
          <w:rFonts w:ascii="宋体" w:eastAsia="宋体" w:hAnsi="宋体" w:cs="宋体" w:hint="eastAsia"/>
          <w:sz w:val="28"/>
          <w:szCs w:val="28"/>
        </w:rPr>
        <w:t>财务处</w:t>
      </w:r>
    </w:p>
    <w:p w:rsidR="0030463F" w:rsidRPr="009E6049" w:rsidRDefault="0030463F" w:rsidP="00853F2B">
      <w:pPr>
        <w:spacing w:line="220" w:lineRule="atLeast"/>
        <w:ind w:firstLineChars="250" w:firstLine="700"/>
        <w:rPr>
          <w:rFonts w:ascii="宋体" w:eastAsia="宋体" w:hAnsi="宋体"/>
          <w:sz w:val="28"/>
          <w:szCs w:val="28"/>
        </w:rPr>
      </w:pPr>
      <w:r w:rsidRPr="009E6049">
        <w:rPr>
          <w:rFonts w:ascii="宋体" w:eastAsia="宋体" w:hAnsi="宋体" w:cs="宋体"/>
          <w:sz w:val="28"/>
          <w:szCs w:val="28"/>
        </w:rPr>
        <w:t xml:space="preserve">                    </w:t>
      </w:r>
      <w:r>
        <w:rPr>
          <w:rFonts w:ascii="宋体" w:eastAsia="宋体" w:hAnsi="宋体" w:cs="宋体"/>
          <w:sz w:val="28"/>
          <w:szCs w:val="28"/>
        </w:rPr>
        <w:t xml:space="preserve">                 </w:t>
      </w:r>
      <w:r w:rsidRPr="009E6049">
        <w:rPr>
          <w:rFonts w:ascii="宋体" w:eastAsia="宋体" w:hAnsi="宋体" w:cs="宋体"/>
          <w:sz w:val="28"/>
          <w:szCs w:val="28"/>
        </w:rPr>
        <w:t>2018</w:t>
      </w:r>
      <w:r w:rsidRPr="009E6049">
        <w:rPr>
          <w:rFonts w:ascii="宋体" w:eastAsia="宋体" w:hAnsi="宋体" w:cs="宋体" w:hint="eastAsia"/>
          <w:sz w:val="28"/>
          <w:szCs w:val="28"/>
        </w:rPr>
        <w:t>年</w:t>
      </w:r>
      <w:r w:rsidRPr="009E6049">
        <w:rPr>
          <w:rFonts w:ascii="宋体" w:eastAsia="宋体" w:hAnsi="宋体" w:cs="宋体"/>
          <w:sz w:val="28"/>
          <w:szCs w:val="28"/>
        </w:rPr>
        <w:t>9</w:t>
      </w:r>
      <w:r w:rsidRPr="009E6049">
        <w:rPr>
          <w:rFonts w:ascii="宋体" w:eastAsia="宋体" w:hAnsi="宋体" w:cs="宋体" w:hint="eastAsia"/>
          <w:sz w:val="28"/>
          <w:szCs w:val="28"/>
        </w:rPr>
        <w:t>月</w:t>
      </w:r>
      <w:r w:rsidRPr="009E6049">
        <w:rPr>
          <w:rFonts w:ascii="宋体" w:eastAsia="宋体" w:hAnsi="宋体" w:cs="宋体"/>
          <w:sz w:val="28"/>
          <w:szCs w:val="28"/>
        </w:rPr>
        <w:t>12</w:t>
      </w:r>
      <w:r w:rsidRPr="009E6049">
        <w:rPr>
          <w:rFonts w:ascii="宋体" w:eastAsia="宋体" w:hAnsi="宋体" w:cs="宋体" w:hint="eastAsia"/>
          <w:sz w:val="28"/>
          <w:szCs w:val="28"/>
        </w:rPr>
        <w:t>日</w:t>
      </w:r>
      <w:bookmarkEnd w:id="0"/>
    </w:p>
    <w:sectPr w:rsidR="0030463F" w:rsidRPr="009E6049" w:rsidSect="00643F32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21C10"/>
    <w:rsid w:val="00032307"/>
    <w:rsid w:val="00074FC9"/>
    <w:rsid w:val="0011073E"/>
    <w:rsid w:val="00121EF2"/>
    <w:rsid w:val="001669A1"/>
    <w:rsid w:val="00192E65"/>
    <w:rsid w:val="001B61D7"/>
    <w:rsid w:val="001E6C6A"/>
    <w:rsid w:val="00230C06"/>
    <w:rsid w:val="0029398C"/>
    <w:rsid w:val="002B7DB2"/>
    <w:rsid w:val="0030463F"/>
    <w:rsid w:val="00323B43"/>
    <w:rsid w:val="003D1ACB"/>
    <w:rsid w:val="003D37D8"/>
    <w:rsid w:val="00426133"/>
    <w:rsid w:val="004358AB"/>
    <w:rsid w:val="00643F32"/>
    <w:rsid w:val="00780173"/>
    <w:rsid w:val="00853F2B"/>
    <w:rsid w:val="008B7726"/>
    <w:rsid w:val="009E6049"/>
    <w:rsid w:val="00AB5532"/>
    <w:rsid w:val="00AB767C"/>
    <w:rsid w:val="00B33D98"/>
    <w:rsid w:val="00BE4A42"/>
    <w:rsid w:val="00D244F0"/>
    <w:rsid w:val="00D31D50"/>
    <w:rsid w:val="00D37969"/>
    <w:rsid w:val="00D57850"/>
    <w:rsid w:val="00EC2511"/>
    <w:rsid w:val="00F3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4EAB9F-74C8-4807-9340-EA7F9DE8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2008-09-11T17:20:00Z</dcterms:created>
  <dcterms:modified xsi:type="dcterms:W3CDTF">2018-09-12T03:48:00Z</dcterms:modified>
</cp:coreProperties>
</file>